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EA" w:rsidRPr="006876D3" w:rsidRDefault="00CB65E4" w:rsidP="00C97FCB">
      <w:pPr>
        <w:spacing w:line="480" w:lineRule="exact"/>
        <w:jc w:val="both"/>
        <w:rPr>
          <w:rFonts w:ascii="標楷體" w:eastAsia="標楷體" w:hAnsi="標楷體"/>
          <w:sz w:val="38"/>
          <w:szCs w:val="38"/>
        </w:rPr>
      </w:pPr>
      <w:bookmarkStart w:id="0" w:name="_GoBack"/>
      <w:bookmarkEnd w:id="0"/>
      <w:r w:rsidRPr="006876D3">
        <w:rPr>
          <w:rFonts w:ascii="標楷體" w:eastAsia="標楷體" w:hAnsi="標楷體" w:hint="eastAsia"/>
          <w:sz w:val="38"/>
          <w:szCs w:val="38"/>
        </w:rPr>
        <w:t>科技部</w:t>
      </w:r>
      <w:r w:rsidR="00B3289B" w:rsidRPr="006876D3">
        <w:rPr>
          <w:rFonts w:ascii="標楷體" w:eastAsia="標楷體" w:hAnsi="標楷體" w:hint="eastAsia"/>
          <w:sz w:val="38"/>
          <w:szCs w:val="38"/>
        </w:rPr>
        <w:t>學術倫理案件處理及審議要點部分規定</w:t>
      </w:r>
      <w:r w:rsidR="00F00340" w:rsidRPr="006876D3">
        <w:rPr>
          <w:rFonts w:ascii="標楷體" w:eastAsia="標楷體" w:hAnsi="標楷體" w:hint="eastAsia"/>
          <w:sz w:val="38"/>
          <w:szCs w:val="38"/>
        </w:rPr>
        <w:t>修正對照表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69"/>
        <w:gridCol w:w="3669"/>
        <w:gridCol w:w="2356"/>
      </w:tblGrid>
      <w:tr w:rsidR="00F00340" w:rsidRPr="00815840" w:rsidTr="00397F1D">
        <w:tc>
          <w:tcPr>
            <w:tcW w:w="3669" w:type="dxa"/>
          </w:tcPr>
          <w:p w:rsidR="00F00340" w:rsidRPr="00815840" w:rsidRDefault="00F00340" w:rsidP="00F003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15840">
              <w:rPr>
                <w:rFonts w:ascii="Times New Roman" w:eastAsia="標楷體" w:hAnsi="Times New Roman" w:cs="Times New Roman"/>
                <w:szCs w:val="24"/>
              </w:rPr>
              <w:t>修正規定</w:t>
            </w:r>
          </w:p>
        </w:tc>
        <w:tc>
          <w:tcPr>
            <w:tcW w:w="3669" w:type="dxa"/>
          </w:tcPr>
          <w:p w:rsidR="00F00340" w:rsidRPr="00815840" w:rsidRDefault="00F00340" w:rsidP="00CD11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15840">
              <w:rPr>
                <w:rFonts w:ascii="Times New Roman" w:eastAsia="標楷體" w:hAnsi="Times New Roman" w:cs="Times New Roman"/>
                <w:szCs w:val="24"/>
              </w:rPr>
              <w:t>現行規定</w:t>
            </w:r>
          </w:p>
        </w:tc>
        <w:tc>
          <w:tcPr>
            <w:tcW w:w="2356" w:type="dxa"/>
          </w:tcPr>
          <w:p w:rsidR="00F00340" w:rsidRPr="00815840" w:rsidRDefault="00F00340" w:rsidP="00F0034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815840">
              <w:rPr>
                <w:rFonts w:ascii="Times New Roman" w:eastAsia="標楷體" w:hAnsi="Times New Roman" w:cs="Times New Roman"/>
              </w:rPr>
              <w:t>說明</w:t>
            </w:r>
          </w:p>
        </w:tc>
      </w:tr>
      <w:tr w:rsidR="00F90B4B" w:rsidRPr="00F90B4B" w:rsidTr="00397F1D">
        <w:tc>
          <w:tcPr>
            <w:tcW w:w="3669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五、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委員之選任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學術倫理審議會置召集人一人，由本部部長指派次長一人兼任之；委員九人至十五人，除召集人為當然委員外，其餘委員由本部部長就本部相關司處主管、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教育部代表、學者專家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或律師派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聘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兼之。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學術倫理審議會委員為無給職。</w:t>
            </w:r>
          </w:p>
        </w:tc>
        <w:tc>
          <w:tcPr>
            <w:tcW w:w="3669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五、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委員之選任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學術倫理審議會置召集人一人，由本部部長指派次長一人兼任之；委員九人至十五人，除召集人為當然委員外，其餘委員由本部部長就本部相關司處主管、</w:t>
            </w:r>
            <w:r w:rsidRPr="00AB5A3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各大學教授、研究機構研究員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或律師派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聘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兼之。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學術倫理審議會委員為無給職。</w:t>
            </w:r>
          </w:p>
        </w:tc>
        <w:tc>
          <w:tcPr>
            <w:tcW w:w="2356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一、修正第一項，為廣納適任的審議委員人選，爰將</w:t>
            </w:r>
            <w:r w:rsidRPr="00F90B4B">
              <w:rPr>
                <w:rFonts w:ascii="標楷體" w:eastAsia="標楷體" w:hAnsi="標楷體" w:cs="Times New Roman" w:hint="eastAsia"/>
                <w:color w:val="000000" w:themeColor="text1"/>
              </w:rPr>
              <w:t>「各大學教授、研究機構研究員」修正為「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教育部代表、學者專家</w:t>
            </w:r>
            <w:r w:rsidRPr="00F90B4B">
              <w:rPr>
                <w:rFonts w:ascii="標楷體" w:eastAsia="標楷體" w:hAnsi="標楷體" w:cs="Times New Roman" w:hint="eastAsia"/>
                <w:color w:val="000000" w:themeColor="text1"/>
              </w:rPr>
              <w:t>」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。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二、第二項未修正。</w:t>
            </w:r>
          </w:p>
        </w:tc>
      </w:tr>
      <w:tr w:rsidR="00F90B4B" w:rsidRPr="00F90B4B" w:rsidTr="00397F1D">
        <w:tc>
          <w:tcPr>
            <w:tcW w:w="3669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十二、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處分方式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學術倫理審議會就初審結果認定違反學術倫理之案件進行審議，如認定違反學術倫理行為證據確切時，得按其情節輕重對當事人作成下列各款之處分建議：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一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書面告誡。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二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停止申請及執行補助計畫、申請及領取獎勵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費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一年至十年，或終身停權</w:t>
            </w:r>
            <w:r w:rsidRPr="00F90B4B">
              <w:rPr>
                <w:rFonts w:ascii="新細明體" w:hAnsi="新細明體" w:cs="Times New Roman" w:hint="eastAsia"/>
                <w:b/>
                <w:color w:val="000000" w:themeColor="text1"/>
                <w:szCs w:val="24"/>
                <w:u w:val="single"/>
              </w:rPr>
              <w:t>；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並追回部分或全部補助費用、獎勵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  <w:u w:val="single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費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  <w:u w:val="single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。</w:t>
            </w:r>
          </w:p>
          <w:p w:rsidR="00520FE8" w:rsidRPr="00F90B4B" w:rsidRDefault="00520FE8" w:rsidP="0019387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三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="0019387E"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追回部分或全部補助費用</w:t>
            </w:r>
            <w:r w:rsidR="0019387E"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、獎勵</w:t>
            </w:r>
            <w:r w:rsidR="0019387E"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(</w:t>
            </w:r>
            <w:r w:rsidR="0019387E"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費</w:t>
            </w:r>
            <w:r w:rsidR="0019387E"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)</w:t>
            </w:r>
            <w:r w:rsidR="0019387E"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。</w:t>
            </w:r>
          </w:p>
        </w:tc>
        <w:tc>
          <w:tcPr>
            <w:tcW w:w="3669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十二、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處分方式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學術倫理審議會就初審結果認定違反學術倫理之案件進行審議，如認定違反學術倫理行為證據確切時，得按其情節輕重對當事人作成下列各款之處分建議：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一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書面告誡。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二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停止申請及執行補助計畫、申請及領取獎勵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費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一年至十年，或終身停權。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三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追回部分或全部補助費用。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  <w:u w:val="single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  <w:u w:val="single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四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  <w:u w:val="single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追回部分或全部獎勵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  <w:u w:val="single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費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  <w:u w:val="single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。</w:t>
            </w:r>
          </w:p>
        </w:tc>
        <w:tc>
          <w:tcPr>
            <w:tcW w:w="2356" w:type="dxa"/>
          </w:tcPr>
          <w:p w:rsidR="0019387E" w:rsidRPr="00F90B4B" w:rsidRDefault="0019387E" w:rsidP="0019387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一、</w:t>
            </w:r>
            <w:r w:rsidR="00520FE8"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修正第二款，違反學術倫理案件經學術倫理審議會審議作成停權處分建議者，因情節較重大，有併予追回部分或全部補助費用、獎勵</w:t>
            </w:r>
            <w:r w:rsidR="00520FE8" w:rsidRPr="00F90B4B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="00520FE8"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費</w:t>
            </w:r>
            <w:r w:rsidR="00520FE8" w:rsidRPr="00F90B4B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  <w:r w:rsidR="00520FE8"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之必要。</w:t>
            </w:r>
          </w:p>
          <w:p w:rsidR="0019387E" w:rsidRPr="00F90B4B" w:rsidRDefault="0019387E" w:rsidP="0019387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二、第三款及第四款之處分均為追回部分或全</w:t>
            </w:r>
            <w:r w:rsid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部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費用，爰予整併。</w:t>
            </w:r>
          </w:p>
        </w:tc>
      </w:tr>
      <w:tr w:rsidR="00F90B4B" w:rsidRPr="00F90B4B" w:rsidTr="00397F1D">
        <w:tc>
          <w:tcPr>
            <w:tcW w:w="3669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十三、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資訊公開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 </w:t>
            </w:r>
            <w:r w:rsidR="0019387E"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學術倫理案件經學術倫理審議會審議作成處分建議者，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經審議會視情節輕重決議後公開相關資訊。</w:t>
            </w:r>
          </w:p>
        </w:tc>
        <w:tc>
          <w:tcPr>
            <w:tcW w:w="3669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356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一、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u w:val="single"/>
              </w:rPr>
              <w:t>本點新增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。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r w:rsidRPr="00F90B4B">
              <w:rPr>
                <w:rFonts w:ascii="標楷體" w:eastAsia="標楷體" w:hAnsi="標楷體" w:cs="Times New Roman" w:hint="eastAsia"/>
                <w:color w:val="000000" w:themeColor="text1"/>
              </w:rPr>
              <w:t>二、為達教育目的，透過違反案件公開以資警惕並提升學術倫理意識，爰增訂資訊公開規定。</w:t>
            </w:r>
          </w:p>
        </w:tc>
      </w:tr>
      <w:tr w:rsidR="00F90B4B" w:rsidRPr="00F90B4B" w:rsidTr="00397F1D">
        <w:tc>
          <w:tcPr>
            <w:tcW w:w="3669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十四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、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處分之通知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  <w:u w:val="single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 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違反學術倫理案件之處分，應以書面通知檢舉人、受處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lastRenderedPageBreak/>
              <w:t>分人及其所屬學校或機關（構），並要求該受處分人所屬學校或機關（構）提出說明及檢討改進，並就受處分人違反學術倫理行為之處理情形副知本部。</w:t>
            </w:r>
          </w:p>
        </w:tc>
        <w:tc>
          <w:tcPr>
            <w:tcW w:w="3669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lastRenderedPageBreak/>
              <w:t>十三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、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處分之通知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 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違反學術倫理案件之處分，應以書面通知檢舉人、受處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lastRenderedPageBreak/>
              <w:t>分人及其所屬學校或機關（構），並要求該受處分人所屬學校或機關（構）提出說明及檢討改進，並就受處分人違反學術倫理行為之處理情形副知本部。</w:t>
            </w:r>
          </w:p>
        </w:tc>
        <w:tc>
          <w:tcPr>
            <w:tcW w:w="2356" w:type="dxa"/>
          </w:tcPr>
          <w:p w:rsidR="00520FE8" w:rsidRPr="00F90B4B" w:rsidRDefault="00520FE8" w:rsidP="00A2789E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lastRenderedPageBreak/>
              <w:t>點次變更，內容未修正。</w:t>
            </w:r>
          </w:p>
        </w:tc>
      </w:tr>
      <w:tr w:rsidR="00F90B4B" w:rsidRPr="00F90B4B" w:rsidTr="00397F1D">
        <w:tc>
          <w:tcPr>
            <w:tcW w:w="3669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lastRenderedPageBreak/>
              <w:t>十五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、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保密責任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 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依本要點受理檢舉、參與調查或審議程序之人員，就所接觸資訊有予以保密之必要者，應予保密。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 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本部進行審議程序時，就檢舉人之真實姓名、地址或其他足資辨識其身分之資料，應採取必要之保密措施。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 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學術倫理案件如涉公共利益，本部得適切對外說明，不受第一項規定限制。</w:t>
            </w:r>
          </w:p>
        </w:tc>
        <w:tc>
          <w:tcPr>
            <w:tcW w:w="3669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十四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、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保密責任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 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依本要點受理檢舉、參與調查或審議程序之人員，就所接觸資訊有予以保密之必要者，應予保密。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 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本部進行審議程序時，就檢舉人之真實姓名、地址或其他足資辨識其身分之資料，應採取必要之保密措施。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 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學術倫理案件如涉公共利益，本部得適切對外說明，不受第一項規定限制。</w:t>
            </w:r>
          </w:p>
        </w:tc>
        <w:tc>
          <w:tcPr>
            <w:tcW w:w="2356" w:type="dxa"/>
          </w:tcPr>
          <w:p w:rsidR="00520FE8" w:rsidRPr="00F90B4B" w:rsidRDefault="00520FE8" w:rsidP="00A2789E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點次變更，內容未修正。</w:t>
            </w:r>
          </w:p>
        </w:tc>
      </w:tr>
      <w:tr w:rsidR="00F90B4B" w:rsidRPr="00F90B4B" w:rsidTr="00397F1D">
        <w:tc>
          <w:tcPr>
            <w:tcW w:w="3669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十六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、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學術倫理審議會委員及初審人員之迴避原則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學術倫理審議會委員及初審人員與當事人間有下列情形之一者，應自行迴避。但第二款至第五款有特殊情形者，不在此限：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一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行政程序法第三十二條所定情形之一。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二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任職同一系、所、科或單位。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三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近三年曾有指導博士、碩士論文之師生關係。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四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近二年發表論文或研究成果之共同作者。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五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審查案件時有共同執行研究計畫。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3669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十五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、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學術倫理審議會委員及初審人員之迴避原則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學術倫理審議會委員及初審人員與當事人間有下列情形之一者，應自行迴避。但第二款至第五款有特殊情形者，不在此限：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一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行政程序法第三十二條所定情形之一。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二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任職同一系、所、科或單位。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三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近三年曾有指導博士、碩士論文之師生關係。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四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近二年發表論文或研究成果之共同作者。</w:t>
            </w:r>
          </w:p>
          <w:p w:rsidR="00520FE8" w:rsidRPr="00F90B4B" w:rsidRDefault="00520FE8" w:rsidP="00A2789E">
            <w:pPr>
              <w:ind w:left="840" w:hangingChars="350" w:hanging="84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五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審查案件時有共同執行研究計畫。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356" w:type="dxa"/>
          </w:tcPr>
          <w:p w:rsidR="00520FE8" w:rsidRPr="00F90B4B" w:rsidRDefault="00520FE8" w:rsidP="00A2789E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點次變更，內容未修正。</w:t>
            </w:r>
          </w:p>
        </w:tc>
      </w:tr>
      <w:tr w:rsidR="00520FE8" w:rsidRPr="00F90B4B" w:rsidTr="00397F1D">
        <w:tc>
          <w:tcPr>
            <w:tcW w:w="3669" w:type="dxa"/>
          </w:tcPr>
          <w:p w:rsidR="00520FE8" w:rsidRPr="00F90B4B" w:rsidRDefault="00520FE8" w:rsidP="00A2789E">
            <w:pPr>
              <w:ind w:left="720" w:hangingChars="300" w:hanging="72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十七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、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受補助學校或機關（構）之配合義務及責任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</w:p>
          <w:p w:rsidR="00520FE8" w:rsidRPr="00F90B4B" w:rsidRDefault="00520FE8" w:rsidP="0019387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 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本部於處理違反學術倫理案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lastRenderedPageBreak/>
              <w:t>件時，除直接調查或處分外，得視需要請當事人所屬學校或機關（構）協助調查，並將調查結果送交本部。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當事人所屬學校或機關（構）對於違反學術倫理案件未積極配合調查</w:t>
            </w:r>
            <w:r w:rsidRPr="00AB5A3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、</w:t>
            </w:r>
            <w:r w:rsidR="0019387E"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有重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大管理疏失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或其他不當之處理行為，經學術倫理審議會建議，得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追回或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減撥本部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一定期間之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補助專題研究計畫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部分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管理費。</w:t>
            </w:r>
          </w:p>
        </w:tc>
        <w:tc>
          <w:tcPr>
            <w:tcW w:w="3669" w:type="dxa"/>
          </w:tcPr>
          <w:p w:rsidR="00520FE8" w:rsidRPr="00F90B4B" w:rsidRDefault="00520FE8" w:rsidP="00A2789E">
            <w:pPr>
              <w:ind w:left="720" w:hangingChars="300" w:hanging="72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lastRenderedPageBreak/>
              <w:t>十六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、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受補助學校或機關（構）之配合義務及責任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 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本部於處理違反學術倫理案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lastRenderedPageBreak/>
              <w:t>件時，除直接調查或處分外，得視需要請當事人所屬學校或機關（構）協助調查，並將調查結果送交本部。</w:t>
            </w:r>
            <w:r w:rsidRPr="00F90B4B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當事人所屬學校或機關（構）對於違反學術倫理案件未積極配合調查或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有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其他不當之處理行為，經學術倫理審議會建議，得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  <w:u w:val="single"/>
              </w:rPr>
              <w:t>自次年度起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減撥本部補助專題研究計畫管理費。</w:t>
            </w:r>
          </w:p>
        </w:tc>
        <w:tc>
          <w:tcPr>
            <w:tcW w:w="2356" w:type="dxa"/>
          </w:tcPr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lastRenderedPageBreak/>
              <w:t>一、點次變更。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二、第一項未修正。</w:t>
            </w:r>
          </w:p>
          <w:p w:rsidR="00520FE8" w:rsidRPr="00F90B4B" w:rsidRDefault="00520FE8" w:rsidP="00A2789E">
            <w:pPr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三、修正第二項，為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lastRenderedPageBreak/>
              <w:t>加強受補助學校或機關（構）自我管理之責任，爰增列</w:t>
            </w:r>
            <w:r w:rsidRPr="00F90B4B">
              <w:rPr>
                <w:rFonts w:ascii="標楷體" w:eastAsia="標楷體" w:hAnsi="標楷體" w:cs="Times New Roman" w:hint="eastAsia"/>
                <w:color w:val="000000" w:themeColor="text1"/>
              </w:rPr>
              <w:t>「重大管理疏失」為扣減管理費之事由</w:t>
            </w:r>
            <w:r w:rsidRPr="00F90B4B">
              <w:rPr>
                <w:rFonts w:ascii="Times New Roman" w:eastAsia="標楷體" w:hAnsi="Times New Roman" w:cs="Times New Roman" w:hint="eastAsia"/>
                <w:color w:val="000000" w:themeColor="text1"/>
              </w:rPr>
              <w:t>，且除減撥管理費外，增訂本部得</w:t>
            </w:r>
            <w:r w:rsidRPr="00F90B4B">
              <w:rPr>
                <w:rFonts w:ascii="標楷體" w:eastAsia="標楷體" w:hAnsi="標楷體" w:cs="Times New Roman" w:hint="eastAsia"/>
                <w:color w:val="000000" w:themeColor="text1"/>
              </w:rPr>
              <w:t>主動追回一定期間內管理費之規定。</w:t>
            </w:r>
          </w:p>
        </w:tc>
      </w:tr>
    </w:tbl>
    <w:p w:rsidR="00F00340" w:rsidRPr="00F90B4B" w:rsidRDefault="00F00340">
      <w:pPr>
        <w:rPr>
          <w:color w:val="000000" w:themeColor="text1"/>
        </w:rPr>
      </w:pPr>
    </w:p>
    <w:sectPr w:rsidR="00F00340" w:rsidRPr="00F90B4B" w:rsidSect="00EC2B1D">
      <w:footerReference w:type="default" r:id="rId7"/>
      <w:pgSz w:w="11906" w:h="16838"/>
      <w:pgMar w:top="1440" w:right="1134" w:bottom="1440" w:left="1134" w:header="851" w:footer="992" w:gutter="0"/>
      <w:pgNumType w:start="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38B" w:rsidRDefault="00CF638B" w:rsidP="00F00340">
      <w:r>
        <w:separator/>
      </w:r>
    </w:p>
  </w:endnote>
  <w:endnote w:type="continuationSeparator" w:id="0">
    <w:p w:rsidR="00CF638B" w:rsidRDefault="00CF638B" w:rsidP="00F00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Arial Unicode MS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340" w:rsidRDefault="00F003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38B" w:rsidRDefault="00CF638B" w:rsidP="00F00340">
      <w:r>
        <w:separator/>
      </w:r>
    </w:p>
  </w:footnote>
  <w:footnote w:type="continuationSeparator" w:id="0">
    <w:p w:rsidR="00CF638B" w:rsidRDefault="00CF638B" w:rsidP="00F003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40"/>
    <w:rsid w:val="00082DC1"/>
    <w:rsid w:val="0009344E"/>
    <w:rsid w:val="000A69F2"/>
    <w:rsid w:val="000F29EA"/>
    <w:rsid w:val="00111B68"/>
    <w:rsid w:val="00145DA2"/>
    <w:rsid w:val="00164124"/>
    <w:rsid w:val="00166E55"/>
    <w:rsid w:val="001725BF"/>
    <w:rsid w:val="00174F16"/>
    <w:rsid w:val="001923B4"/>
    <w:rsid w:val="0019387E"/>
    <w:rsid w:val="001D05E5"/>
    <w:rsid w:val="001E545D"/>
    <w:rsid w:val="001E5B25"/>
    <w:rsid w:val="00220CE4"/>
    <w:rsid w:val="002429FA"/>
    <w:rsid w:val="00255810"/>
    <w:rsid w:val="002807F5"/>
    <w:rsid w:val="00296860"/>
    <w:rsid w:val="002B6AC3"/>
    <w:rsid w:val="002C15A9"/>
    <w:rsid w:val="002C3802"/>
    <w:rsid w:val="002F17E4"/>
    <w:rsid w:val="00306A64"/>
    <w:rsid w:val="00315DA8"/>
    <w:rsid w:val="00331BBC"/>
    <w:rsid w:val="003352EA"/>
    <w:rsid w:val="00344239"/>
    <w:rsid w:val="003521AE"/>
    <w:rsid w:val="003817C2"/>
    <w:rsid w:val="00397F1D"/>
    <w:rsid w:val="003A1039"/>
    <w:rsid w:val="003A5EE3"/>
    <w:rsid w:val="003A6D64"/>
    <w:rsid w:val="003A736D"/>
    <w:rsid w:val="003B0EC1"/>
    <w:rsid w:val="003B264A"/>
    <w:rsid w:val="003C0AD7"/>
    <w:rsid w:val="003E1AD6"/>
    <w:rsid w:val="003F2B4A"/>
    <w:rsid w:val="003F6D4D"/>
    <w:rsid w:val="004064C2"/>
    <w:rsid w:val="0040731D"/>
    <w:rsid w:val="00461E04"/>
    <w:rsid w:val="004B402A"/>
    <w:rsid w:val="004B603B"/>
    <w:rsid w:val="005201E6"/>
    <w:rsid w:val="00520FE8"/>
    <w:rsid w:val="005264A7"/>
    <w:rsid w:val="00555B3B"/>
    <w:rsid w:val="00566AFA"/>
    <w:rsid w:val="0057026D"/>
    <w:rsid w:val="005A1942"/>
    <w:rsid w:val="005B416A"/>
    <w:rsid w:val="005C6D6B"/>
    <w:rsid w:val="0062563F"/>
    <w:rsid w:val="00663CBB"/>
    <w:rsid w:val="006876D3"/>
    <w:rsid w:val="006A2E7A"/>
    <w:rsid w:val="006C215B"/>
    <w:rsid w:val="006C704C"/>
    <w:rsid w:val="006D57D8"/>
    <w:rsid w:val="006F2DE1"/>
    <w:rsid w:val="006F5CEB"/>
    <w:rsid w:val="0072532C"/>
    <w:rsid w:val="0074343A"/>
    <w:rsid w:val="00761D7C"/>
    <w:rsid w:val="007C4649"/>
    <w:rsid w:val="007D583D"/>
    <w:rsid w:val="007E70CD"/>
    <w:rsid w:val="007F2777"/>
    <w:rsid w:val="008109B9"/>
    <w:rsid w:val="00815840"/>
    <w:rsid w:val="00816D7D"/>
    <w:rsid w:val="008313DB"/>
    <w:rsid w:val="008326A6"/>
    <w:rsid w:val="00832BBC"/>
    <w:rsid w:val="008556E3"/>
    <w:rsid w:val="008569E7"/>
    <w:rsid w:val="00881537"/>
    <w:rsid w:val="00887808"/>
    <w:rsid w:val="008A0A32"/>
    <w:rsid w:val="008B2F49"/>
    <w:rsid w:val="008D756C"/>
    <w:rsid w:val="0093074C"/>
    <w:rsid w:val="0094745A"/>
    <w:rsid w:val="00957FC8"/>
    <w:rsid w:val="0096201D"/>
    <w:rsid w:val="009B1B00"/>
    <w:rsid w:val="009C4D95"/>
    <w:rsid w:val="009E498C"/>
    <w:rsid w:val="00A27A14"/>
    <w:rsid w:val="00A31901"/>
    <w:rsid w:val="00A407AE"/>
    <w:rsid w:val="00A467D6"/>
    <w:rsid w:val="00A5424F"/>
    <w:rsid w:val="00A903A3"/>
    <w:rsid w:val="00AB5A3B"/>
    <w:rsid w:val="00AB723B"/>
    <w:rsid w:val="00AC3A19"/>
    <w:rsid w:val="00AD09C3"/>
    <w:rsid w:val="00AE243D"/>
    <w:rsid w:val="00AF6C3D"/>
    <w:rsid w:val="00B1097E"/>
    <w:rsid w:val="00B15EA6"/>
    <w:rsid w:val="00B27ABB"/>
    <w:rsid w:val="00B3289B"/>
    <w:rsid w:val="00B470EC"/>
    <w:rsid w:val="00B803AC"/>
    <w:rsid w:val="00B853B5"/>
    <w:rsid w:val="00BE1D49"/>
    <w:rsid w:val="00BE6F1F"/>
    <w:rsid w:val="00BF07C3"/>
    <w:rsid w:val="00C02687"/>
    <w:rsid w:val="00C31E02"/>
    <w:rsid w:val="00C4794E"/>
    <w:rsid w:val="00C8730A"/>
    <w:rsid w:val="00C9252F"/>
    <w:rsid w:val="00C97FCB"/>
    <w:rsid w:val="00CB32FC"/>
    <w:rsid w:val="00CB531E"/>
    <w:rsid w:val="00CB65E4"/>
    <w:rsid w:val="00CB79FF"/>
    <w:rsid w:val="00CD118B"/>
    <w:rsid w:val="00CE76A5"/>
    <w:rsid w:val="00CF638B"/>
    <w:rsid w:val="00CF67B9"/>
    <w:rsid w:val="00D629FE"/>
    <w:rsid w:val="00D72319"/>
    <w:rsid w:val="00D95C83"/>
    <w:rsid w:val="00DB0239"/>
    <w:rsid w:val="00DC3F9A"/>
    <w:rsid w:val="00E034F6"/>
    <w:rsid w:val="00E21269"/>
    <w:rsid w:val="00E26578"/>
    <w:rsid w:val="00E3446A"/>
    <w:rsid w:val="00E606CB"/>
    <w:rsid w:val="00E624CB"/>
    <w:rsid w:val="00EC2B1D"/>
    <w:rsid w:val="00EF1DF3"/>
    <w:rsid w:val="00F00340"/>
    <w:rsid w:val="00F34E05"/>
    <w:rsid w:val="00F519BA"/>
    <w:rsid w:val="00F80137"/>
    <w:rsid w:val="00F90030"/>
    <w:rsid w:val="00F90B4B"/>
    <w:rsid w:val="00FA2121"/>
    <w:rsid w:val="00FB09C8"/>
    <w:rsid w:val="00FC6989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03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034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03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0340"/>
    <w:rPr>
      <w:sz w:val="20"/>
      <w:szCs w:val="20"/>
    </w:rPr>
  </w:style>
  <w:style w:type="table" w:styleId="a7">
    <w:name w:val="Table Grid"/>
    <w:basedOn w:val="a1"/>
    <w:uiPriority w:val="59"/>
    <w:rsid w:val="00F00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7"/>
    <w:basedOn w:val="a"/>
    <w:rsid w:val="003E1AD6"/>
    <w:pPr>
      <w:adjustRightInd w:val="0"/>
      <w:snapToGrid w:val="0"/>
      <w:ind w:firstLineChars="300" w:firstLine="840"/>
      <w:jc w:val="both"/>
    </w:pPr>
    <w:rPr>
      <w:rFonts w:ascii="標楷體" w:eastAsia="標楷體" w:hAnsi="標楷體" w:cs="Times New Roman"/>
      <w:color w:val="000000"/>
      <w:sz w:val="28"/>
      <w:szCs w:val="30"/>
    </w:rPr>
  </w:style>
  <w:style w:type="paragraph" w:styleId="a8">
    <w:name w:val="List Paragraph"/>
    <w:basedOn w:val="a"/>
    <w:uiPriority w:val="34"/>
    <w:qFormat/>
    <w:rsid w:val="004064C2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D629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629F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03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034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03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0340"/>
    <w:rPr>
      <w:sz w:val="20"/>
      <w:szCs w:val="20"/>
    </w:rPr>
  </w:style>
  <w:style w:type="table" w:styleId="a7">
    <w:name w:val="Table Grid"/>
    <w:basedOn w:val="a1"/>
    <w:uiPriority w:val="59"/>
    <w:rsid w:val="00F00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7"/>
    <w:basedOn w:val="a"/>
    <w:rsid w:val="003E1AD6"/>
    <w:pPr>
      <w:adjustRightInd w:val="0"/>
      <w:snapToGrid w:val="0"/>
      <w:ind w:firstLineChars="300" w:firstLine="840"/>
      <w:jc w:val="both"/>
    </w:pPr>
    <w:rPr>
      <w:rFonts w:ascii="標楷體" w:eastAsia="標楷體" w:hAnsi="標楷體" w:cs="Times New Roman"/>
      <w:color w:val="000000"/>
      <w:sz w:val="28"/>
      <w:szCs w:val="30"/>
    </w:rPr>
  </w:style>
  <w:style w:type="paragraph" w:styleId="a8">
    <w:name w:val="List Paragraph"/>
    <w:basedOn w:val="a"/>
    <w:uiPriority w:val="34"/>
    <w:qFormat/>
    <w:rsid w:val="004064C2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D629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629F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shafelay</dc:creator>
  <cp:lastModifiedBy>魏淑美</cp:lastModifiedBy>
  <cp:revision>2</cp:revision>
  <cp:lastPrinted>2016-12-28T01:20:00Z</cp:lastPrinted>
  <dcterms:created xsi:type="dcterms:W3CDTF">2016-12-29T10:21:00Z</dcterms:created>
  <dcterms:modified xsi:type="dcterms:W3CDTF">2016-12-29T10:21:00Z</dcterms:modified>
</cp:coreProperties>
</file>